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D9" w:rsidRPr="00AA15D9" w:rsidRDefault="00AA15D9" w:rsidP="00AA15D9">
      <w:pPr>
        <w:spacing w:after="0" w:line="360" w:lineRule="atLeast"/>
        <w:textAlignment w:val="baseline"/>
        <w:outlineLvl w:val="2"/>
        <w:rPr>
          <w:rFonts w:ascii="Times" w:eastAsia="Times New Roman" w:hAnsi="Times" w:cs="Times New Roman"/>
          <w:b/>
          <w:bCs/>
          <w:color w:val="000000"/>
          <w:sz w:val="27"/>
          <w:szCs w:val="27"/>
          <w:lang w:eastAsia="hr-HR"/>
        </w:rPr>
      </w:pPr>
      <w:r w:rsidRPr="00AA15D9">
        <w:rPr>
          <w:rFonts w:ascii="Times" w:eastAsia="Times New Roman" w:hAnsi="Times" w:cs="Times New Roman"/>
          <w:b/>
          <w:bCs/>
          <w:color w:val="000000"/>
          <w:sz w:val="27"/>
          <w:szCs w:val="27"/>
          <w:lang w:eastAsia="hr-HR"/>
        </w:rPr>
        <w:t>NN 152/2014 (22.12.2014.), Zakon o izmjenama i dopunama Zakona o odgoju i obrazovanju u osnovnoj i srednjoj školi</w:t>
      </w:r>
    </w:p>
    <w:p w:rsidR="00AA15D9" w:rsidRPr="00AA15D9" w:rsidRDefault="00AA15D9" w:rsidP="00AA15D9">
      <w:pPr>
        <w:spacing w:after="225" w:line="240" w:lineRule="auto"/>
        <w:jc w:val="center"/>
        <w:textAlignment w:val="baseline"/>
        <w:rPr>
          <w:rFonts w:ascii="Minion Pro" w:eastAsia="Times New Roman" w:hAnsi="Minion Pro" w:cs="Calibri"/>
          <w:b/>
          <w:bCs/>
          <w:color w:val="000000"/>
          <w:sz w:val="40"/>
          <w:szCs w:val="40"/>
          <w:lang w:eastAsia="hr-HR"/>
        </w:rPr>
      </w:pPr>
      <w:r w:rsidRPr="00AA15D9">
        <w:rPr>
          <w:rFonts w:ascii="Minion Pro" w:eastAsia="Times New Roman" w:hAnsi="Minion Pro" w:cs="Calibri"/>
          <w:b/>
          <w:bCs/>
          <w:color w:val="000000"/>
          <w:sz w:val="40"/>
          <w:szCs w:val="40"/>
          <w:lang w:eastAsia="hr-HR"/>
        </w:rPr>
        <w:t>HRVATSKI SABOR</w:t>
      </w:r>
    </w:p>
    <w:p w:rsidR="00AA15D9" w:rsidRPr="00AA15D9" w:rsidRDefault="00AA15D9" w:rsidP="00AA15D9">
      <w:pPr>
        <w:spacing w:after="225" w:line="240" w:lineRule="auto"/>
        <w:jc w:val="right"/>
        <w:textAlignment w:val="baseline"/>
        <w:rPr>
          <w:rFonts w:ascii="Minion Pro" w:eastAsia="Times New Roman" w:hAnsi="Minion Pro" w:cs="Calibri"/>
          <w:b/>
          <w:bCs/>
          <w:color w:val="000000"/>
          <w:sz w:val="26"/>
          <w:szCs w:val="26"/>
          <w:lang w:eastAsia="hr-HR"/>
        </w:rPr>
      </w:pPr>
      <w:r w:rsidRPr="00AA15D9">
        <w:rPr>
          <w:rFonts w:ascii="Minion Pro" w:eastAsia="Times New Roman" w:hAnsi="Minion Pro" w:cs="Calibri"/>
          <w:b/>
          <w:bCs/>
          <w:color w:val="000000"/>
          <w:sz w:val="26"/>
          <w:szCs w:val="26"/>
          <w:lang w:eastAsia="hr-HR"/>
        </w:rPr>
        <w:t>2864</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Na temelju članka 89. Ustava Republike Hrvatske, donosim</w:t>
      </w:r>
    </w:p>
    <w:p w:rsidR="00AA15D9" w:rsidRPr="00AA15D9" w:rsidRDefault="00AA15D9" w:rsidP="00AA15D9">
      <w:pPr>
        <w:spacing w:after="225" w:line="240" w:lineRule="auto"/>
        <w:jc w:val="center"/>
        <w:textAlignment w:val="baseline"/>
        <w:rPr>
          <w:rFonts w:ascii="Minion Pro" w:eastAsia="Times New Roman" w:hAnsi="Minion Pro" w:cs="Calibri"/>
          <w:b/>
          <w:bCs/>
          <w:color w:val="000000"/>
          <w:sz w:val="36"/>
          <w:szCs w:val="36"/>
          <w:lang w:eastAsia="hr-HR"/>
        </w:rPr>
      </w:pPr>
      <w:r w:rsidRPr="00AA15D9">
        <w:rPr>
          <w:rFonts w:ascii="Minion Pro" w:eastAsia="Times New Roman" w:hAnsi="Minion Pro" w:cs="Calibri"/>
          <w:b/>
          <w:bCs/>
          <w:color w:val="000000"/>
          <w:sz w:val="36"/>
          <w:szCs w:val="36"/>
          <w:lang w:eastAsia="hr-HR"/>
        </w:rPr>
        <w:t>ODLUKU</w:t>
      </w:r>
    </w:p>
    <w:p w:rsidR="00AA15D9" w:rsidRPr="00AA15D9" w:rsidRDefault="00AA15D9" w:rsidP="00AA15D9">
      <w:pPr>
        <w:spacing w:after="225" w:line="240" w:lineRule="auto"/>
        <w:jc w:val="center"/>
        <w:textAlignment w:val="baseline"/>
        <w:rPr>
          <w:rFonts w:ascii="Minion Pro" w:eastAsia="Times New Roman" w:hAnsi="Minion Pro" w:cs="Calibri"/>
          <w:b/>
          <w:bCs/>
          <w:color w:val="000000"/>
          <w:sz w:val="28"/>
          <w:szCs w:val="28"/>
          <w:lang w:eastAsia="hr-HR"/>
        </w:rPr>
      </w:pPr>
      <w:r w:rsidRPr="00AA15D9">
        <w:rPr>
          <w:rFonts w:ascii="Minion Pro" w:eastAsia="Times New Roman" w:hAnsi="Minion Pro" w:cs="Calibri"/>
          <w:b/>
          <w:bCs/>
          <w:color w:val="000000"/>
          <w:sz w:val="28"/>
          <w:szCs w:val="28"/>
          <w:lang w:eastAsia="hr-HR"/>
        </w:rPr>
        <w:t>O PROGLAŠENJU ZAKONA O IZMJENAMA I DOPUNAMA ZAKONA O ODGOJU I OBRAZOVANJU U OSNOVNOJ I SREDNJOJ ŠKOLI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Proglašavam Zakon o izmjenama i dopunama Zakona o odgoju i obrazovanju u osnovnoj i srednjoj školi, koji je Hrvatski sabor donio na sjednici 12. prosinca 2014. godine.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Klasa: 011-01/14-01/175</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AA15D9">
        <w:rPr>
          <w:rFonts w:ascii="Minion Pro" w:eastAsia="Times New Roman" w:hAnsi="Minion Pro" w:cs="Calibri"/>
          <w:color w:val="000000"/>
          <w:sz w:val="24"/>
          <w:szCs w:val="24"/>
          <w:lang w:eastAsia="hr-HR"/>
        </w:rPr>
        <w:t>Urbroj</w:t>
      </w:r>
      <w:proofErr w:type="spellEnd"/>
      <w:r w:rsidRPr="00AA15D9">
        <w:rPr>
          <w:rFonts w:ascii="Minion Pro" w:eastAsia="Times New Roman" w:hAnsi="Minion Pro" w:cs="Calibri"/>
          <w:color w:val="000000"/>
          <w:sz w:val="24"/>
          <w:szCs w:val="24"/>
          <w:lang w:eastAsia="hr-HR"/>
        </w:rPr>
        <w:t>: 71-05-03/1-14-2</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Zagreb, 17. prosinca 2014.</w:t>
      </w:r>
    </w:p>
    <w:p w:rsidR="00AA15D9" w:rsidRPr="00AA15D9" w:rsidRDefault="00AA15D9" w:rsidP="00AA15D9">
      <w:pPr>
        <w:spacing w:after="0" w:line="240" w:lineRule="auto"/>
        <w:ind w:left="6464"/>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Predsjednik</w:t>
      </w:r>
      <w:r w:rsidRPr="00AA15D9">
        <w:rPr>
          <w:rFonts w:ascii="Minion Pro" w:eastAsia="Times New Roman" w:hAnsi="Minion Pro" w:cs="Calibri"/>
          <w:color w:val="000000"/>
          <w:sz w:val="24"/>
          <w:szCs w:val="24"/>
          <w:lang w:eastAsia="hr-HR"/>
        </w:rPr>
        <w:br/>
      </w:r>
      <w:r w:rsidRPr="00AA15D9">
        <w:rPr>
          <w:rFonts w:ascii="Minion Pro" w:eastAsia="Times New Roman" w:hAnsi="Minion Pro" w:cs="Calibri"/>
          <w:color w:val="000000"/>
          <w:sz w:val="24"/>
          <w:szCs w:val="24"/>
          <w:lang w:eastAsia="hr-HR"/>
        </w:rPr>
        <w:br/>
        <w:t>Republike Hrvatske</w:t>
      </w:r>
      <w:r w:rsidRPr="00AA15D9">
        <w:rPr>
          <w:rFonts w:ascii="Minion Pro" w:eastAsia="Times New Roman" w:hAnsi="Minion Pro" w:cs="Calibri"/>
          <w:color w:val="000000"/>
          <w:sz w:val="24"/>
          <w:szCs w:val="24"/>
          <w:lang w:eastAsia="hr-HR"/>
        </w:rPr>
        <w:br/>
      </w:r>
      <w:r w:rsidRPr="00AA15D9">
        <w:rPr>
          <w:rFonts w:ascii="Minion Pro" w:eastAsia="Times New Roman" w:hAnsi="Minion Pro" w:cs="Calibri"/>
          <w:color w:val="000000"/>
          <w:sz w:val="24"/>
          <w:szCs w:val="24"/>
          <w:lang w:eastAsia="hr-HR"/>
        </w:rPr>
        <w:br/>
      </w:r>
      <w:r w:rsidRPr="00AA15D9">
        <w:rPr>
          <w:rFonts w:ascii="Minion Pro" w:eastAsia="Times New Roman" w:hAnsi="Minion Pro" w:cs="Calibri"/>
          <w:b/>
          <w:bCs/>
          <w:color w:val="000000"/>
          <w:sz w:val="24"/>
          <w:szCs w:val="24"/>
          <w:bdr w:val="none" w:sz="0" w:space="0" w:color="auto" w:frame="1"/>
          <w:lang w:eastAsia="hr-HR"/>
        </w:rPr>
        <w:t>Ivo Josipović, </w:t>
      </w:r>
      <w:r w:rsidRPr="00AA15D9">
        <w:rPr>
          <w:rFonts w:ascii="Minion Pro" w:eastAsia="Times New Roman" w:hAnsi="Minion Pro" w:cs="Calibri"/>
          <w:color w:val="000000"/>
          <w:sz w:val="24"/>
          <w:szCs w:val="24"/>
          <w:lang w:eastAsia="hr-HR"/>
        </w:rPr>
        <w:t>v. r.</w:t>
      </w:r>
    </w:p>
    <w:p w:rsidR="00AA15D9" w:rsidRPr="00AA15D9" w:rsidRDefault="00AA15D9" w:rsidP="00AA15D9">
      <w:pPr>
        <w:spacing w:after="225" w:line="240" w:lineRule="auto"/>
        <w:jc w:val="center"/>
        <w:textAlignment w:val="baseline"/>
        <w:rPr>
          <w:rFonts w:ascii="Minion Pro" w:eastAsia="Times New Roman" w:hAnsi="Minion Pro" w:cs="Calibri"/>
          <w:b/>
          <w:bCs/>
          <w:color w:val="000000"/>
          <w:sz w:val="36"/>
          <w:szCs w:val="36"/>
          <w:lang w:eastAsia="hr-HR"/>
        </w:rPr>
      </w:pPr>
      <w:r w:rsidRPr="00AA15D9">
        <w:rPr>
          <w:rFonts w:ascii="Minion Pro" w:eastAsia="Times New Roman" w:hAnsi="Minion Pro" w:cs="Calibri"/>
          <w:b/>
          <w:bCs/>
          <w:color w:val="000000"/>
          <w:sz w:val="36"/>
          <w:szCs w:val="36"/>
          <w:lang w:eastAsia="hr-HR"/>
        </w:rPr>
        <w:t>ZAKON</w:t>
      </w:r>
    </w:p>
    <w:p w:rsidR="00AA15D9" w:rsidRPr="00AA15D9" w:rsidRDefault="00AA15D9" w:rsidP="00AA15D9">
      <w:pPr>
        <w:spacing w:after="225" w:line="240" w:lineRule="auto"/>
        <w:jc w:val="center"/>
        <w:textAlignment w:val="baseline"/>
        <w:rPr>
          <w:rFonts w:ascii="Minion Pro" w:eastAsia="Times New Roman" w:hAnsi="Minion Pro" w:cs="Calibri"/>
          <w:b/>
          <w:bCs/>
          <w:color w:val="000000"/>
          <w:sz w:val="28"/>
          <w:szCs w:val="28"/>
          <w:lang w:eastAsia="hr-HR"/>
        </w:rPr>
      </w:pPr>
      <w:r w:rsidRPr="00AA15D9">
        <w:rPr>
          <w:rFonts w:ascii="Minion Pro" w:eastAsia="Times New Roman" w:hAnsi="Minion Pro" w:cs="Calibri"/>
          <w:b/>
          <w:bCs/>
          <w:color w:val="000000"/>
          <w:sz w:val="28"/>
          <w:szCs w:val="28"/>
          <w:lang w:eastAsia="hr-HR"/>
        </w:rPr>
        <w:t>O IZMJENAMA I DOPUNAMA ZAKONA O ODGOJU I OBRAZOVANJU U OSNOVNOJ I SREDNJOJ ŠKOLI</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Zakonu o odgoju i obrazovanju u osnovnoj i srednjoj školi (»Narodne novine«, br. 87/08., 86/09., 92/10., 105/10. – ispravak, 90/11., 16/12., 86/12. i 94/13.) u članku 1.a dodaje se podstavak 3. koji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Direktiva 2006/123/EZ Europskoga parlamenta i Vijeća od 12. prosinca 2006. o uslugama na unutarnjem tržištu (SL L 376, 12/12/2006).«.</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9.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Mreža školskih ustanova obuhvaća sve ustanove koje obavljaju djelatnost odgoja i obrazovanja na području za koje se mreža utvrđuje, sa svim objektima u kojima se provodi odgoj i obrazovanje.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Mreža iz stavka 1. ovoga članka obvezno sadrži: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a) popis škola/ustanova u kojima se izvode: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redoviti programi odgoja i obrazovanja,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posebni programi za učenike s teškoćama,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redoviti programi i posebni programi za djecu s teškoćama u posebnim razrednim odjelima,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programi na jeziku i pismu nacionalnih manjina,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umjetnički programi,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sportski programi,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međunarodni programi,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alternativni programi,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produženi boravak ili cjelodnevna nastava,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srednjoškolski programi po sektorskim područjima za programe koje škole izvode;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b) popis ustanova prostorno prilagođenih osobama s invaliditetom;</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c) popis školskih ustanova imenovanih vježbaonicama;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d) popis školskih ustanova imenovanih centrima izvrsnosti;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e) popis učeničkih domova.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Mrežom iz stavka 1. ovoga članka, za osnovne škole, utvrđuje se i upisno područje.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Mrežom iz stavka 1. ovoga članka utvrđuju se i područja na kojima se mogu osnovati nove školske ustanove ili uvesti novi obrazovni programi.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(7) Dostupnost iz stavka 5. ovoga članka podrazumijeva mogućnost srednjeg odgoja i obrazovanja učeniku korištenjem svakodnevnog prijevoza ili smještajem u učeničkom domu.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(8) Racionalni ustroj upisnih područja iz stavka 5. ovoga članka podrazumijeva optimalnu iskoristivost postojećih školskih prostornih, materijalnih i kadrovskih kapaciteta.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xml:space="preserve">(9) Mreža iz stavka 1. ovoga članka može se izmijeniti na temelju izmijenjenih okolnosti koje predstavljaju elemente za izradu mreže, kao što su naseljenost područja na kojemu djeluju </w:t>
      </w:r>
      <w:r w:rsidRPr="00AA15D9">
        <w:rPr>
          <w:rFonts w:ascii="Minion Pro" w:eastAsia="Times New Roman" w:hAnsi="Minion Pro" w:cs="Calibri"/>
          <w:color w:val="000000"/>
          <w:sz w:val="24"/>
          <w:szCs w:val="24"/>
          <w:lang w:eastAsia="hr-HR"/>
        </w:rPr>
        <w:lastRenderedPageBreak/>
        <w:t>školske ustanove, broj djece i demografska projekcija, geografski položaj, udaljenost školskih ustanova i potrebe tržišta rada.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10. stavak 2.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4.</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22.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Redoviti učenici upisuju se u prvi razred srednje škole u dobi do navršenih 17 godina.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Iznimno od stavka 1. ovoga članka, uz odobrenje školskog odbora, u prvi razred srednje škole može se upisati učenik do navršenih 18 godina, a uz odobrenje Ministarstva učenik stariji od 18 godina.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Prijave i upis u prve razrede srednjih škola provode se putem Nacionalnog informacijskog sustava prijava i upisa u srednje škole (</w:t>
      </w:r>
      <w:proofErr w:type="spellStart"/>
      <w:r w:rsidRPr="00AA15D9">
        <w:rPr>
          <w:rFonts w:ascii="Minion Pro" w:eastAsia="Times New Roman" w:hAnsi="Minion Pro" w:cs="Calibri"/>
          <w:color w:val="000000"/>
          <w:sz w:val="24"/>
          <w:szCs w:val="24"/>
          <w:lang w:eastAsia="hr-HR"/>
        </w:rPr>
        <w:t>NISpuSŠ</w:t>
      </w:r>
      <w:proofErr w:type="spellEnd"/>
      <w:r w:rsidRPr="00AA15D9">
        <w:rPr>
          <w:rFonts w:ascii="Minion Pro" w:eastAsia="Times New Roman" w:hAnsi="Minion Pro" w:cs="Calibri"/>
          <w:color w:val="000000"/>
          <w:sz w:val="24"/>
          <w:szCs w:val="24"/>
          <w:lang w:eastAsia="hr-HR"/>
        </w:rPr>
        <w:t>), osim u posebnim slučajevima propisanim odlukom o upisu.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Pravo upisa u prvi razred srednje škole imaju svi kandidati nakon završenog osnovnog obrazovanja, pod jednakim uvjetima u okviru broja utvrđenog odlukom o upisu.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Strukturu razrednih odjela i broj učenika po programima za svoje područje planiraju osnivači u suradnji sa srednjim školama te ga dostavljaju Ministarstvu.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Konačan plan strukture razrednih odjela i broja učenika po programima izrađuje Ministarstvo.</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(7) Odluku o upisu, čiji je sastavni dio konačan plan strukture razrednih odjela i broj učenika po programima, za svaku školsku godinu donosi ministar.</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(8) Elemente i kriterije za izbor kandidata za upis u prvi razred srednje škole za sve vrste srednjih škola propisuje ministar pravilnikom.</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(9) Natječaj za upis učenika u prvi razred srednje škole objavljuje se na mrežnim stranicama i oglasnim pločama srednje škole i osnivača, a sadržaj natječaja propisuje se odlukom o upisu.«.</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Članak 5.</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23.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Škola iz koje učenik odlazi izdaje prijepis ocjena i ispisuje učenika u roku od sedam dana od dana primitka obavijesti i upisa učenika u drugu školu.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(7) Iznimno od stavka 1. ovoga članka, ako se učenik preseli iz jednog mjesta u drugo, škola koja ostvaruje isti obrazovni program u drugom mjestu dužna je upisati učenika i nakon kraja prvog polugodišta.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(8) Iznimno od stavka 1. ovoga članka, škola je dužna upisati učenika i nakon kraja prvog polugodišta ako je učeniku izrečena pedagoška mjera preseljenja u drugu školu sukladno članku 84. ovoga Zakona.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6.</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24.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(2) Učenik iz stavka 1. ovoga članka može u roku od dvije godine od dana završetka strukovnog programa nastaviti školovanje u statusu redovitog učenika.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Ostvarivanje prava iz stavka 1. i 2. ovoga članka uvjetuje se polaganjem razlikovnih, odnosno dopunskih ispita.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Uvjete i načine nastavka obrazovanja za višu razinu kvalifikacije propisuje ministar pravilnikom.«.</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7.</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25. briše se.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8.</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27. stavak 3.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Iza stavka 3. dodaje se novi stavak 4. koji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Dosadašnji stavci 4. do 12. postaju stavci 5. do 13.</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9.</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27.a stavku 2. iza riječi: »koji će biti prvi strani jezik« stavlja se zarez i dodaju riječi: »uz uvjet da je na provjeri znanja utvrđena mogućnost uključivanja u nastavu tog stranog jezika,«.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Iza stavka 2. dodaje se novi stavak 3. koji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Pisanu i usmenu provjeru znanja iz stavka 2. ovoga članka provodi tročlano povjerenstvo koje imenuje ravnatelj škole u kojoj učenik nastavlja školovanje.«.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Dosadašnji stavci 3., 4. i 5. postaju stavci 4., 5. i 6.</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10.</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28. stavku 4. podstavku 7. riječ: »detaljan« zamjenjuje se riječju: »okvirni«.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Podstavak 8.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način njegova praćenja.«.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stavku 5. riječi: »do 15. rujna« zamjenjuju se riječima: »do 30. rujna«.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Stavci 6. i 7. brišu 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Dosadašnji stavak 8. postaje stavak 6.</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dosadašnjem stavku 9. koji postaje stavak 7. riječi: »u pravilu« brišu 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Iza dosadašnjeg stavka 9. koji je postao stavak 7. dodaju se novi stavci 8. i 9. koji glase: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»(8) Škola je dužna elektroničkim putem Ministarstvu dostaviti godišnji plan i program te školski kurikulum do 5. listopada tekuće godine.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(9) Školski kurikulum i godišnji plan i program objavljuju se na mrežnim stranicama škole u skladu s propisima vezanim uz zaštitu osobnih podataka.«.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11.</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30.a iza stavka 2. dodaju se novi stavci 3., 4. i 5. koji glase: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Učenici kojima je hrvatski jezik materinski jezik uče Hrvatski jezik prema redovitim planovima i programima za osnovnu ili srednju školu, a ostali učenici kao strani jezik.</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Plan i program/kurikulum za nastavni predmet Hrvatskog jezika kao stranog jezika te Prirode i društva Republike Hrvatske, odnosno Povijesti i Geografije Republike Hrvatske donosi ministar odlukom.«.</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Dosadašnji stavak 3. postaje stavak 6.</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12.</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48. dodaje se stavak 5. koji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13.</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53. stavak 2.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14.</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58.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xml:space="preserve">»(1) Školski ili </w:t>
      </w:r>
      <w:proofErr w:type="spellStart"/>
      <w:r w:rsidRPr="00AA15D9">
        <w:rPr>
          <w:rFonts w:ascii="Minion Pro" w:eastAsia="Times New Roman" w:hAnsi="Minion Pro" w:cs="Calibri"/>
          <w:color w:val="000000"/>
          <w:sz w:val="24"/>
          <w:szCs w:val="24"/>
          <w:lang w:eastAsia="hr-HR"/>
        </w:rPr>
        <w:t>domski</w:t>
      </w:r>
      <w:proofErr w:type="spellEnd"/>
      <w:r w:rsidRPr="00AA15D9">
        <w:rPr>
          <w:rFonts w:ascii="Minion Pro" w:eastAsia="Times New Roman" w:hAnsi="Minion Pro" w:cs="Calibri"/>
          <w:color w:val="000000"/>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 xml:space="preserve">(2) Školski ili </w:t>
      </w:r>
      <w:proofErr w:type="spellStart"/>
      <w:r w:rsidRPr="00AA15D9">
        <w:rPr>
          <w:rFonts w:ascii="Minion Pro" w:eastAsia="Times New Roman" w:hAnsi="Minion Pro" w:cs="Calibri"/>
          <w:color w:val="000000"/>
          <w:sz w:val="24"/>
          <w:szCs w:val="24"/>
          <w:lang w:eastAsia="hr-HR"/>
        </w:rPr>
        <w:t>domski</w:t>
      </w:r>
      <w:proofErr w:type="spellEnd"/>
      <w:r w:rsidRPr="00AA15D9">
        <w:rPr>
          <w:rFonts w:ascii="Minion Pro" w:eastAsia="Times New Roman" w:hAnsi="Minion Pro" w:cs="Calibri"/>
          <w:color w:val="000000"/>
          <w:sz w:val="24"/>
          <w:szCs w:val="24"/>
          <w:lang w:eastAsia="hr-HR"/>
        </w:rPr>
        <w:t xml:space="preserve"> odbor donosi kućni red nakon provedene rasprave na učiteljskom/ nastavničkom/odgajateljskom vijeću te vijeću roditelja i vijeću učenika.«.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15.</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Iza članka 65. dodaje se članak 65.a koji glasi:</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65.a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Za učenike u riziku za razvoj problema u ponašanju i učenike s problemima u ponašanju provodi se odgojno-obrazovna podrška i stručni tretman.</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Način i oblik provođenja odgojno-obrazovne podrške i stručnog tretmana propisuje ministar pravilnikom.«.</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16.</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69. iza stavka 2. dodaje se stavak 3. koji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17.</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73. stavak 1.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18.</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75.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Trajanje dopunskog rada iz stavka 1. ovoga članka utvrđuje učiteljsko/nastavničko vijeće po nastavnim predmetima i ne može biti kraće od 10 i dulje od 25 sati po nastavnom predmetu.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Popravni ispit polaže se pred ispitnim povjerenstvom koje imenuje ravnatelj, a ocjena povjerenstva je konačna. Način polaganja popravnih ispita uređuje se statutom škole.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(6) Termine održavanja popravnih ispita određuje učiteljsko/nastavničko vijeće te ih objavljuje na mrežnim stranicama i oglasnoj ploči škole.«.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19.</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76.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Polaganje ispita iz stavka 1. ovoga članka provodi se u roku od dva dana od dana podnošenja zahtjeva.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Povjerenstvo čine tri člana koje određuje učiteljsko/nastavničko vijeće.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Ako je povjerenstvo na ispitu utvrdilo prolaznu ocjenu, ocjena povjerenstva je konačna.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Način polaganja ispita pred povjerenstvom uređuje se statutom škole.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(7) Učenik ili roditelj koji nije zadovoljan ocjenom iz vladanja može u roku od dva dana podnijeti zahtjev učiteljskom/nastavničkom vijeću radi preispitivanja ocjene. Odluka o ocjeni iz vladanja učiteljskog/nastavničkog vijeća je konačna.«.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20.</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78. stavak 1.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21.</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79.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Učenik srednje škole može najviše dva puta upisati isti razred.</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Iznimno, sukladno propisima kojima se uređuje strukovno obrazovanje, učenik može svaki razred upisati dva puta.«.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22.</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84.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»(1) Pedagoške mjere zbog povreda dužnosti, neispunjavanja obveza i nasilničkog ponašanja u osnovnoj školi su opomena, ukor, strogi ukor i preseljenje u drugu školu.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Pedagoške mjere opomene i ukora izriču se za tekuću školsku godinu.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Mjera strogog ukora i preseljenje u drugu školu vrijedi do kraja osnovnog odgoja i obrazovanja.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Pedagoške mjere zbog povreda dužnosti, neispunjavanja obveza i nasilničkog ponašanja u srednjoj školi su opomena, ukor, opomena pred isključenje i isključenje iz srednje škole.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Pedagoške mjere opomene i ukora iz stavka 4. ovoga članka izriču se za tekuću školsku godinu, a izrečena mjera opomene pred isključenje vrijedi do kraja srednjeg obrazovanja.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Učenik koji je isključen ima pravo polagati razredni ispit.</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(7) Pedagošku mjeru opomene izriče razrednik, ukora razredno vijeće, strogog ukora izriče učiteljsko vijeće, a opomene pred isključenje izriče nastavničko vijeće.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(8) Ravnatelj rješenjem odlučuje o pedagoškoj mjeri preseljenja u drugu školu na temelju obavijesti učiteljskog vijeća, a o pedagoškoj mjeri isključenja iz škole na temelju obavijesti nastavničkog vijeća.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(10) Škole su dužne provoditi pedagoške mjere uvažavajući učenikovo psihofizičko stanje i njegovu dob te utvrditi sve okolnosti koje utječu na njegov razvoj.«.</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23.</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86.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Pedagoške mjere opomene, ukora, strogog ukora i opomene pred isključenje izriču se kao mjere upozorenja i na njihovo izricanje učenik ili roditelj može uputiti prigovor ravnatelju škole.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O žalbi protiv rješenja iz članka 84. stavka 8. i 9. ovoga Zakona odlučuje Ministarstvo.</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Kriterije za izricanje pedagoških mjera iz članka 84. ovoga Zakona propisuje ministar pravilnikom.«.</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24.</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90. iza stavka 4. dodaju se stavci 5. i 6. koji glase: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Ako ustanova nije započela s radom u roku od dvije godine od dana davanja prethodnog pozitivnog mišljenja iz stavka 4. ovoga članka, osnivač je dužan zatražiti novo mišljenje.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xml:space="preserve">(6) Iznimno od stavka 4. ovoga članka, prije osnivanja školske ustanove čija se djelatnost, odnosno izvođenje ni u kojem dijelu ne financira iz državnog proračuna, osnivač školske </w:t>
      </w:r>
      <w:r w:rsidRPr="00AA15D9">
        <w:rPr>
          <w:rFonts w:ascii="Minion Pro" w:eastAsia="Times New Roman" w:hAnsi="Minion Pro" w:cs="Calibri"/>
          <w:color w:val="000000"/>
          <w:sz w:val="24"/>
          <w:szCs w:val="24"/>
          <w:lang w:eastAsia="hr-HR"/>
        </w:rPr>
        <w:lastRenderedPageBreak/>
        <w:t>ustanove nije dužan pribaviti prethodno pozitivno mišljenje Ministarstva iz stavka 4. ovoga članka.«.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25.</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91. iza stavka 3. dodaje se stavak 4. koji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26.</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92.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Školska ustanova može započeti s radom nakon izvršnosti rješenja o početku rada.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Za izvođenje nastavnog plana i programa školska ustanova mora ispunjavati sljedeće uvjete: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potreban broj stručnih osoba,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odgovarajući prostor i opremu,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tehničke, zdravstvene i ekološke uvjete.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Privremeni ravnatelj školske ustanove podnosi Ministarstvu zahtjev za početak rada najkasnije tri mjeseca prije planiranog početka rada škole, a uz zahtjev za početak rada prilaže 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privremeni statut,</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popis stručnih osoba potrebnih za izvođenje programa obrazovanja usklađen s programima koje je donijelo Ministarstvo ili koji su usklađeni s propisima države/institucije u kojoj se taj program provodi,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podaci o prostoru i opremi te načinu njihova osiguranja,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dokaz da su sredstva koja su ustanovi potrebna za osnivanje i početak rada osigurana te način njihova pribavljanja,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dokaze o ispunjenosti tehničkih, zdravstvenih i ekoloških uvjeta za obavljanje djelatnosti,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mišljenje nadležne međunarodne udruge, odnosno organizacije, ako škola radi po međunarodnom programu ili programu alternativne škole,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 dokaze o ispunjavanju uvjeta utvrđenih posebnim propisima ako srednja škola provodi program nautičkog ili brodostrojarskog smjera.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Ministar imenuje povjerenstvo koje utvrđuje ispunjavanje uvjeta iz stavka 3. ovoga članka.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(5) O zahtjevu iz stavka 3. ovoga članka odlučuje se rješenjem.</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Školska ustanova upisuje se u sudski registar nakon izvršnosti rješenja iz stavka 1. ovoga članka.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(7) Školska ustanova mora započeti s radom koji joj je odobren najkasnije dvije godine nakon izvršnosti rješenja iz stavka 1. ovoga članka.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(8) Ako školska ustanova ne započne s radom u roku iz stavka 7. ovoga članka, Ministarstvo će po službenoj dužnosti ukinuti rješenje iz stavka 1. ovoga članka.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(10) Uz zahtjev za nastavak rada u promijenjenim uvjetima, podnositelj zahtjeva dužan je dostaviti samo one dokaze iz stavka 2. i 3. ovoga članka koji se odnose na rad u promijenjenim uvjetima.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(11) Kriterije utvrđivanja uvjeta za rad školske ustanove propisuje ministar pravilnikom.«.</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27.</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96. iza stavka 2. dodaju se stavci 3. i 4. koji glase: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Jedinica područne (regionalne) samouprave dužna je odluku o prijenosu osnivačkih prava donijeti u roku od 60 dana od primitka zahtjeva jedinice lokalne samouprave.«.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28.</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98. stavku 2. riječi: »izricanje pedagoških mjera« brišu se.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29.</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99.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Radnici školskih ustanova osobe su koje u školskoj ustanovi imaju zasnovan radni odnos, a koje sudjeluju u odgojno-obrazovnom radu s učenicima, kao i druge osobe potrebne za rad školske ustanove.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osobu iz stavka 2. ovog članka, do povratka na poslove za koje joj ugovor o radu miruje, zamjenjuje osoba u radnom odnosu koji se zasniva na određeno vrijeme.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Način evidencije radnog vremena za radnike školskih ustanova iz stavka 1. ovoga članka propisuje ministar pravilnikom.</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(8) U slučajevima iz stavka 6. ovoga članka ministar, ravnatelj školske ustanove i radnik potpisuju sporazum kojim se uređuju međusobne obveze.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(10) Na osobe iz stavka 9. ovoga članka ne primjenjuju se odredbe članka 107. ovoga Zakona.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(11) Načine uključivanja i obavljanja poslova pomoćnika u nastavi i stručnih komunikacijskih posrednika te uvjete koje moraju ispunjavati propisuje ministar pravilnikom.«.</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30.</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105. stavak 6.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»(6) Poslove učitelja predmetne nastave u osnovnoj školi može obavljati osoba koja je završila: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a) studijski program nastavničkog smjera odgovarajućeg nastavnog predmeta na razini diplomskog sveučilišnog studija ili integriranog preddiplomskog i diplomskog sveučilišnog studija,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c) preddiplomski sveučilišni ili stručni studij na kojem se stječe najmanje 180 ECTS bodova te je stekla pedagoške kompetencije, ako se na natječaj ne javi osoba iz točaka a) i b) ovoga stavka.«.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U stavku 15. iza riječi: »stručnih suradnika« dodaju se riječi: »te okvirni program / nacionalni kompetencijski standard za stjecanje pedagoških kompetencija«.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Stavak 16.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»(16) Poslove tajnika može obavljati osoba koja je završila: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a) sveučilišni diplomski studij pravne struke ili specijalistički diplomski stručni studij javne uprave,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b) preddiplomski stručni studij upravne struke, ako se na natječaj ne javi osoba iz točke a) ovoga stavka.«.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31.</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106. stavku 4. riječi: »može otkazati ugovor o radu« zamjenjuju se riječima: »otkazat će ugovor o radu«.</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32.</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110. stavku 1. riječi: »stavka 15. ovog Zakona,« zamjenjuju se riječima: »stavka 14. ovoga Zakona,«.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33.</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126.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Ravnatelj školske ustanove mora ispunjavati sljedeće uvjete: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završen studij odgovarajuće vrste za rad na radnom mjestu učitelja, nastavnika ili stručnog suradnika u školskoj ustanovi u kojoj se imenuje za ravnatelja, a koji može biti: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a) sveučilišni diplomski studij ili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b) integrirani preddiplomski i diplomski sveučilišni studij ili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c) specijalistički diplomski stručni studij;</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uvjete propisane člankom 106. ovoga Zakona,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najmanje osam godina staža osiguranja u školskim ili drugim ustanovama u sustavu obrazovanja ili u tijelima državne uprave nadležnim za obrazovanje, od čega najmanje pet godina na odgojno-obrazovnim poslovima u školskim ustanovama.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Osim osobe koja je završila neki od studija iz stavka 1. podstavka 1. ovoga članka, ravnatelj osnovne škole može biti i osoba koja je završila stručni četverogodišnji studij za učitelje kojim se stječe 240 ECTS bodova.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Članak 34.</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Iza članka 126. dodaje se članak 126.a koji glasi:</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126.a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Ravnatelj školske ustanove, uz uvjete propisane člankom 126. ovoga Zakona, mora imati i licenciju za rad ravnatelja.«.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35.</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130.a u točki 5. riječi: »opće nesposobnosti za rad« zamjenjuju se riječima: »potpunog gubitka radne sposobnosti«.</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36.</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131. iza stavka 3. dodaju se stavci 4. i 5. koji glase: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Osoba imenovana za vršitelja dužnosti ravnatelja sklapa sa školskim odborom ugovor o radu na određeno vrijeme za razdoblje u kojem će obavljati poslove vršitelja dužnosti ravnatelja.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37.</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138. stavak 3. briše se.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Dosadašnji stavci 4. do 11. postaju stavci 3. do 10.</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38.</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U članku 140. stavak 2.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Voditelj zbirke podataka i korisnik osobnih podataka sadržanih u evidencijama iz e-Matice je Ministarstvo. Voditelj zbirke podataka za pojedinačnu ustanovu je pojedinačna školska ustanova.«.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Stavak 4.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»(4) Obveze i načine te rokove unošenja podataka u e-Maticu, ovlaštenja za pristup i korištenje podataka te sigurnost i način razmjene podataka propisuje ministar pravilnikom.«.</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39.</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149. mijenja se i glasi:</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»Nadzor nad stručno-pedagoškim radom ravnatelja kao stručnog voditelja ustanove i odgojno-obrazovnih radnika obavljaju tijela određena zakonom ili drugim propisom utemeljenim na zakonu.«.</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Članak 40.</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159. briše se.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8"/>
          <w:szCs w:val="28"/>
          <w:lang w:eastAsia="hr-HR"/>
        </w:rPr>
      </w:pPr>
      <w:r w:rsidRPr="00AA15D9">
        <w:rPr>
          <w:rFonts w:ascii="Minion Pro" w:eastAsia="Times New Roman" w:hAnsi="Minion Pro" w:cs="Calibri"/>
          <w:color w:val="000000"/>
          <w:sz w:val="28"/>
          <w:szCs w:val="28"/>
          <w:lang w:eastAsia="hr-HR"/>
        </w:rPr>
        <w:t>PRIJELAZNE I ZAVRŠNE ODREDBE</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41.</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42.</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(1) Pravilnike iz članaka 4., 6., 15., 23., 26., 29. i 38. te programe propisane člancima 11. i 30. ovoga Zakona ministar će donijeti u roku od godine dana od dana stupanja na snagu ovoga Zakona.</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(2) Do stupanja na snagu pravilnika iz članka 6. ovoga Zakona, način i rokove polaganja razlikovnih, odnosno dopunskih ispita utvrđuje nastavničko vijeće.</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Članak 43.</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Školske ustanove dužne su uskladiti odredbe statuta i drugih općih akata s odredbama ovoga Zakona u roku od 90 dana od dana njegova stupanja na snagu.</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Do usklađivanja će se primjenjivati važeći opći akti škole, osim odredbi koje su u suprotnosti s ovim Zakonom.</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lastRenderedPageBreak/>
        <w:t>Članak 44.</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Ovaj Zakon stupa na snagu osmoga dana od dana objave u »Narodnim novinama«, osim članka 34. ovoga Zakona koji stupa na snagu 1. siječnja 2017.</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Klasa: 022-03/14-01/169</w:t>
      </w:r>
    </w:p>
    <w:p w:rsidR="00AA15D9" w:rsidRPr="00AA15D9" w:rsidRDefault="00AA15D9" w:rsidP="00AA15D9">
      <w:pPr>
        <w:spacing w:after="225" w:line="240" w:lineRule="auto"/>
        <w:jc w:val="both"/>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Zagreb, 12. prosinca 2014.</w:t>
      </w:r>
    </w:p>
    <w:p w:rsidR="00AA15D9" w:rsidRPr="00AA15D9" w:rsidRDefault="00AA15D9" w:rsidP="00AA15D9">
      <w:pPr>
        <w:spacing w:after="225" w:line="240" w:lineRule="auto"/>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HRVATSKI SABOR</w:t>
      </w:r>
    </w:p>
    <w:p w:rsidR="00AA15D9" w:rsidRPr="00AA15D9" w:rsidRDefault="00AA15D9" w:rsidP="00AA15D9">
      <w:pPr>
        <w:spacing w:line="240" w:lineRule="auto"/>
        <w:ind w:left="6464"/>
        <w:jc w:val="center"/>
        <w:textAlignment w:val="baseline"/>
        <w:rPr>
          <w:rFonts w:ascii="Minion Pro" w:eastAsia="Times New Roman" w:hAnsi="Minion Pro" w:cs="Calibri"/>
          <w:color w:val="000000"/>
          <w:sz w:val="24"/>
          <w:szCs w:val="24"/>
          <w:lang w:eastAsia="hr-HR"/>
        </w:rPr>
      </w:pPr>
      <w:r w:rsidRPr="00AA15D9">
        <w:rPr>
          <w:rFonts w:ascii="Minion Pro" w:eastAsia="Times New Roman" w:hAnsi="Minion Pro" w:cs="Calibri"/>
          <w:color w:val="000000"/>
          <w:sz w:val="24"/>
          <w:szCs w:val="24"/>
          <w:lang w:eastAsia="hr-HR"/>
        </w:rPr>
        <w:t>Predsjednik</w:t>
      </w:r>
      <w:r w:rsidRPr="00AA15D9">
        <w:rPr>
          <w:rFonts w:ascii="Minion Pro" w:eastAsia="Times New Roman" w:hAnsi="Minion Pro" w:cs="Calibri"/>
          <w:color w:val="000000"/>
          <w:sz w:val="24"/>
          <w:szCs w:val="24"/>
          <w:lang w:eastAsia="hr-HR"/>
        </w:rPr>
        <w:br/>
      </w:r>
      <w:r w:rsidRPr="00AA15D9">
        <w:rPr>
          <w:rFonts w:ascii="Minion Pro" w:eastAsia="Times New Roman" w:hAnsi="Minion Pro" w:cs="Calibri"/>
          <w:color w:val="000000"/>
          <w:sz w:val="24"/>
          <w:szCs w:val="24"/>
          <w:lang w:eastAsia="hr-HR"/>
        </w:rPr>
        <w:br/>
        <w:t>Hrvatskoga sabora</w:t>
      </w:r>
      <w:r w:rsidRPr="00AA15D9">
        <w:rPr>
          <w:rFonts w:ascii="Minion Pro" w:eastAsia="Times New Roman" w:hAnsi="Minion Pro" w:cs="Calibri"/>
          <w:color w:val="000000"/>
          <w:sz w:val="24"/>
          <w:szCs w:val="24"/>
          <w:lang w:eastAsia="hr-HR"/>
        </w:rPr>
        <w:br/>
      </w:r>
      <w:r w:rsidRPr="00AA15D9">
        <w:rPr>
          <w:rFonts w:ascii="Minion Pro" w:eastAsia="Times New Roman" w:hAnsi="Minion Pro" w:cs="Calibri"/>
          <w:color w:val="000000"/>
          <w:sz w:val="24"/>
          <w:szCs w:val="24"/>
          <w:lang w:eastAsia="hr-HR"/>
        </w:rPr>
        <w:br/>
      </w:r>
      <w:r w:rsidRPr="00AA15D9">
        <w:rPr>
          <w:rFonts w:ascii="Minion Pro" w:eastAsia="Times New Roman" w:hAnsi="Minion Pro" w:cs="Calibri"/>
          <w:b/>
          <w:bCs/>
          <w:color w:val="000000"/>
          <w:sz w:val="24"/>
          <w:szCs w:val="24"/>
          <w:bdr w:val="none" w:sz="0" w:space="0" w:color="auto" w:frame="1"/>
          <w:lang w:eastAsia="hr-HR"/>
        </w:rPr>
        <w:t>Josip Leko,</w:t>
      </w:r>
      <w:r w:rsidRPr="00AA15D9">
        <w:rPr>
          <w:rFonts w:ascii="Minion Pro" w:eastAsia="Times New Roman" w:hAnsi="Minion Pro" w:cs="Calibri"/>
          <w:color w:val="000000"/>
          <w:sz w:val="24"/>
          <w:szCs w:val="24"/>
          <w:lang w:eastAsia="hr-HR"/>
        </w:rPr>
        <w:t> v. r.</w:t>
      </w:r>
    </w:p>
    <w:p w:rsidR="003230F1" w:rsidRDefault="003230F1">
      <w:bookmarkStart w:id="0" w:name="_GoBack"/>
      <w:bookmarkEnd w:id="0"/>
    </w:p>
    <w:sectPr w:rsidR="00323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D9"/>
    <w:rsid w:val="003230F1"/>
    <w:rsid w:val="00AA15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AA15D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A15D9"/>
    <w:rPr>
      <w:rFonts w:ascii="Times New Roman" w:eastAsia="Times New Roman" w:hAnsi="Times New Roman" w:cs="Times New Roman"/>
      <w:b/>
      <w:bCs/>
      <w:sz w:val="27"/>
      <w:szCs w:val="27"/>
      <w:lang w:eastAsia="hr-HR"/>
    </w:rPr>
  </w:style>
  <w:style w:type="paragraph" w:customStyle="1" w:styleId="tb-na18">
    <w:name w:val="tb-na18"/>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A15D9"/>
  </w:style>
  <w:style w:type="paragraph" w:customStyle="1" w:styleId="clanak">
    <w:name w:val="clanak"/>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AA15D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A15D9"/>
    <w:rPr>
      <w:rFonts w:ascii="Times New Roman" w:eastAsia="Times New Roman" w:hAnsi="Times New Roman" w:cs="Times New Roman"/>
      <w:b/>
      <w:bCs/>
      <w:sz w:val="27"/>
      <w:szCs w:val="27"/>
      <w:lang w:eastAsia="hr-HR"/>
    </w:rPr>
  </w:style>
  <w:style w:type="paragraph" w:customStyle="1" w:styleId="tb-na18">
    <w:name w:val="tb-na18"/>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A15D9"/>
  </w:style>
  <w:style w:type="paragraph" w:customStyle="1" w:styleId="clanak">
    <w:name w:val="clanak"/>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A15D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5342">
      <w:bodyDiv w:val="1"/>
      <w:marLeft w:val="0"/>
      <w:marRight w:val="0"/>
      <w:marTop w:val="0"/>
      <w:marBottom w:val="0"/>
      <w:divBdr>
        <w:top w:val="none" w:sz="0" w:space="0" w:color="auto"/>
        <w:left w:val="none" w:sz="0" w:space="0" w:color="auto"/>
        <w:bottom w:val="none" w:sz="0" w:space="0" w:color="auto"/>
        <w:right w:val="none" w:sz="0" w:space="0" w:color="auto"/>
      </w:divBdr>
      <w:divsChild>
        <w:div w:id="801994952">
          <w:marLeft w:val="0"/>
          <w:marRight w:val="0"/>
          <w:marTop w:val="0"/>
          <w:marBottom w:val="0"/>
          <w:divBdr>
            <w:top w:val="none" w:sz="0" w:space="0" w:color="auto"/>
            <w:left w:val="none" w:sz="0" w:space="0" w:color="auto"/>
            <w:bottom w:val="none" w:sz="0" w:space="0" w:color="auto"/>
            <w:right w:val="none" w:sz="0" w:space="0" w:color="auto"/>
          </w:divBdr>
          <w:divsChild>
            <w:div w:id="527528245">
              <w:marLeft w:val="0"/>
              <w:marRight w:val="0"/>
              <w:marTop w:val="0"/>
              <w:marBottom w:val="0"/>
              <w:divBdr>
                <w:top w:val="none" w:sz="0" w:space="0" w:color="auto"/>
                <w:left w:val="none" w:sz="0" w:space="0" w:color="auto"/>
                <w:bottom w:val="none" w:sz="0" w:space="0" w:color="auto"/>
                <w:right w:val="none" w:sz="0" w:space="0" w:color="auto"/>
              </w:divBdr>
              <w:divsChild>
                <w:div w:id="1466315403">
                  <w:marLeft w:val="0"/>
                  <w:marRight w:val="0"/>
                  <w:marTop w:val="0"/>
                  <w:marBottom w:val="0"/>
                  <w:divBdr>
                    <w:top w:val="none" w:sz="0" w:space="0" w:color="auto"/>
                    <w:left w:val="none" w:sz="0" w:space="0" w:color="auto"/>
                    <w:bottom w:val="none" w:sz="0" w:space="0" w:color="auto"/>
                    <w:right w:val="none" w:sz="0" w:space="0" w:color="auto"/>
                  </w:divBdr>
                  <w:divsChild>
                    <w:div w:id="19623758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481B-1ABA-49BF-813C-E22D30B2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4982</Words>
  <Characters>28404</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33320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Santic</dc:creator>
  <cp:lastModifiedBy>Daniel Santic</cp:lastModifiedBy>
  <cp:revision>1</cp:revision>
  <dcterms:created xsi:type="dcterms:W3CDTF">2021-01-18T08:28:00Z</dcterms:created>
  <dcterms:modified xsi:type="dcterms:W3CDTF">2021-01-18T08:29:00Z</dcterms:modified>
</cp:coreProperties>
</file>